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 w:line="250" w:lineRule="auto"/>
        <w:ind w:left="10" w:right="40"/>
        <w:jc w:val="right"/>
      </w:pPr>
      <w:r>
        <w:rPr>
          <w:sz w:val="22"/>
        </w:rPr>
        <w:t xml:space="preserve"> </w:t>
      </w:r>
    </w:p>
    <w:p>
      <w:pPr>
        <w:spacing w:after="0" w:line="259" w:lineRule="auto"/>
        <w:ind w:left="0" w:right="0" w:firstLine="0"/>
        <w:jc w:val="right"/>
      </w:pPr>
      <w:r>
        <w:rPr>
          <w:sz w:val="22"/>
        </w:rPr>
        <w:t xml:space="preserve"> </w:t>
      </w:r>
    </w:p>
    <w:p>
      <w:pPr>
        <w:spacing w:after="217" w:line="259" w:lineRule="auto"/>
        <w:ind w:left="0" w:right="0" w:firstLine="0"/>
        <w:jc w:val="left"/>
      </w:pPr>
      <w:bookmarkStart w:id="0" w:name="_GoBack"/>
      <w:bookmarkEnd w:id="0"/>
      <w:r>
        <w:rPr>
          <w:sz w:val="22"/>
        </w:rPr>
        <w:t xml:space="preserve">      </w:t>
      </w:r>
    </w:p>
    <w:p>
      <w:pPr>
        <w:spacing w:after="2" w:line="426" w:lineRule="auto"/>
        <w:ind w:left="4950" w:hanging="702"/>
      </w:pPr>
      <w:r>
        <w:t>შპს ,,</w:t>
      </w:r>
      <w:r>
        <w:rPr>
          <w:lang w:val="ka-GE"/>
        </w:rPr>
        <w:t>ნერგების“</w:t>
      </w:r>
      <w:r>
        <w:rPr>
          <w:rFonts w:ascii="Calibri" w:hAnsi="Calibri" w:eastAsia="Calibri" w:cs="Calibri"/>
          <w:b/>
        </w:rPr>
        <w:t xml:space="preserve"> </w:t>
      </w:r>
      <w:r>
        <w:t xml:space="preserve">კათედრის   </w:t>
      </w:r>
      <w:r>
        <w:rPr>
          <w:lang w:val="ka-GE"/>
        </w:rPr>
        <w:t xml:space="preserve">                     </w:t>
      </w:r>
      <w:r>
        <w:t xml:space="preserve">დებულება. </w:t>
      </w:r>
    </w:p>
    <w:p>
      <w:pPr>
        <w:spacing w:after="16" w:line="259" w:lineRule="auto"/>
        <w:ind w:left="0" w:right="0" w:firstLine="0"/>
        <w:jc w:val="left"/>
      </w:pPr>
      <w:r>
        <w:t xml:space="preserve"> </w:t>
      </w:r>
    </w:p>
    <w:p>
      <w:pPr>
        <w:spacing w:after="8"/>
        <w:ind w:left="10" w:right="41"/>
      </w:pPr>
      <w:r>
        <w:t xml:space="preserve">          შპს </w:t>
      </w:r>
      <w:r>
        <w:rPr>
          <w:lang w:val="ka-GE"/>
        </w:rPr>
        <w:t>,,ნერგების“</w:t>
      </w:r>
      <w:r>
        <w:t xml:space="preserve">  თითოეული   კათედრა    ახორციელებს    ეროვნული   სასწავლო    გეგმითა  და  სკოლის     შინაგანაწესით  გათვალისწინებული  საქმიანობას,  ასევე  კლასგარეშე და    სასკოლო   საქმიანობას. </w:t>
      </w:r>
    </w:p>
    <w:p>
      <w:pPr>
        <w:spacing w:after="16" w:line="259" w:lineRule="auto"/>
        <w:ind w:left="0" w:right="0" w:firstLine="0"/>
        <w:jc w:val="left"/>
      </w:pPr>
      <w:r>
        <w:t xml:space="preserve"> </w:t>
      </w:r>
    </w:p>
    <w:p>
      <w:pPr>
        <w:spacing w:after="13"/>
        <w:ind w:left="730" w:right="41"/>
      </w:pPr>
      <w:r>
        <w:t xml:space="preserve">კათედრას     ხელმძღვანელობს   –  კათედრის  თავმჯდომარე  </w:t>
      </w:r>
    </w:p>
    <w:p>
      <w:pPr>
        <w:spacing w:after="8"/>
        <w:ind w:left="10" w:right="41"/>
      </w:pPr>
      <w:r>
        <w:t xml:space="preserve">           კათედრის თავმჯდომარე ირჩევა      კათედრის წევრებიდან სამი სასწავლო წლის ვადით ერთი და იმავე პირის არჩევა კათედრის თავმჯდომარედ შესაძლებელია ზედიზედ მხოლოდ სამჯერ. </w:t>
      </w:r>
    </w:p>
    <w:p>
      <w:pPr>
        <w:spacing w:after="21" w:line="259" w:lineRule="auto"/>
        <w:ind w:left="0" w:right="0" w:firstLine="0"/>
        <w:jc w:val="left"/>
      </w:pPr>
      <w:r>
        <w:t xml:space="preserve"> </w:t>
      </w:r>
    </w:p>
    <w:p>
      <w:pPr>
        <w:ind w:left="355" w:right="41"/>
      </w:pPr>
      <w:r>
        <w:t xml:space="preserve">   კათედრის თავმჯდომარეს  ევალება : </w:t>
      </w:r>
    </w:p>
    <w:p>
      <w:pPr>
        <w:numPr>
          <w:ilvl w:val="0"/>
          <w:numId w:val="1"/>
        </w:numPr>
        <w:ind w:right="41" w:hanging="346"/>
      </w:pPr>
      <w:r>
        <w:t xml:space="preserve">კათედრის შეხვედრების ორგანიზება (დღის წესრიგის მომზადება, ოქმებისა და სხვა დოკუმენტაციის წარმოება-შენახვა); </w:t>
      </w:r>
    </w:p>
    <w:p>
      <w:pPr>
        <w:numPr>
          <w:ilvl w:val="0"/>
          <w:numId w:val="1"/>
        </w:numPr>
        <w:ind w:right="41" w:hanging="346"/>
      </w:pPr>
      <w:r>
        <w:t xml:space="preserve">კათედრის სამუშაო წლიური გეგმის შედგენა; </w:t>
      </w:r>
    </w:p>
    <w:p>
      <w:pPr>
        <w:numPr>
          <w:ilvl w:val="0"/>
          <w:numId w:val="1"/>
        </w:numPr>
        <w:ind w:right="41" w:hanging="346"/>
      </w:pPr>
      <w:r>
        <w:t xml:space="preserve">საგნობრივი </w:t>
      </w:r>
      <w:r>
        <w:tab/>
      </w:r>
      <w:r>
        <w:t xml:space="preserve">ჯგუფის </w:t>
      </w:r>
      <w:r>
        <w:tab/>
      </w:r>
      <w:r>
        <w:t xml:space="preserve">გადაწყვეტილებების </w:t>
      </w:r>
      <w:r>
        <w:tab/>
      </w:r>
      <w:r>
        <w:t xml:space="preserve">მიწოდება </w:t>
      </w:r>
      <w:r>
        <w:tab/>
      </w:r>
      <w:r>
        <w:t xml:space="preserve">სკოლის </w:t>
      </w:r>
      <w:r>
        <w:tab/>
      </w:r>
      <w:r>
        <w:t xml:space="preserve">მართვის ორგანოებისათვის (მაგ. სახელმძღვანელოების შერჩევის თაობაზე); </w:t>
      </w:r>
    </w:p>
    <w:p>
      <w:pPr>
        <w:numPr>
          <w:ilvl w:val="0"/>
          <w:numId w:val="1"/>
        </w:numPr>
        <w:spacing w:after="9"/>
        <w:ind w:right="41" w:hanging="346"/>
      </w:pPr>
      <w:r>
        <w:t xml:space="preserve">პროფესიული </w:t>
      </w:r>
      <w:r>
        <w:tab/>
      </w:r>
      <w:r>
        <w:t xml:space="preserve">განვითარებისათვის </w:t>
      </w:r>
      <w:r>
        <w:tab/>
      </w:r>
      <w:r>
        <w:t xml:space="preserve">სასარგებლო </w:t>
      </w:r>
      <w:r>
        <w:tab/>
      </w:r>
      <w:r>
        <w:t xml:space="preserve">აქტივობების </w:t>
      </w:r>
      <w:r>
        <w:tab/>
      </w:r>
      <w:r>
        <w:t xml:space="preserve">(კოლეგებთან შეხვედრების, ტრენინგების, კონფერენციების და სხვა) ორგანიზება. </w:t>
      </w:r>
    </w:p>
    <w:p>
      <w:pPr>
        <w:spacing w:after="16" w:line="259" w:lineRule="auto"/>
        <w:ind w:left="720" w:right="0" w:firstLine="0"/>
        <w:jc w:val="left"/>
      </w:pPr>
      <w:r>
        <w:t xml:space="preserve"> </w:t>
      </w:r>
    </w:p>
    <w:p>
      <w:pPr>
        <w:spacing w:after="8"/>
        <w:ind w:left="10" w:right="41"/>
      </w:pPr>
      <w:r>
        <w:t xml:space="preserve">კათედრა იკრიბება სემესტრში მინიმუმ ორჯერ. კათედრა აუცილებლად იკრიბება სასწავლო წლის დაწყებამდე.  კათედრის პირველ სხდომაზე, ხდება ეროვნული სასწავლო გეგმის, საგნობრივი პროგრამებისა და შესაბამისად არჩეული გრიფმინიჭებული სახელმძღვანელოების განხილვა. განიხილება ასევე თუ რა საჭიროებები ექნებათ მასწავლებლებს წლის განმავლობაში;  რა პრობლემების გადაჭრა იქნება აუცილებელი; რა რესურსების გამოყენება იქნება საჭირო ეფექტურად სწავლებისათვის და ა.შ.  </w:t>
      </w:r>
    </w:p>
    <w:p>
      <w:pPr>
        <w:spacing w:after="0" w:line="274" w:lineRule="auto"/>
        <w:ind w:left="0" w:right="0" w:firstLine="0"/>
        <w:jc w:val="left"/>
      </w:pPr>
      <w:r>
        <w:t xml:space="preserve">ყოველი სემესტრის ბოლოს კათედრის  სხდომაზე  ხდება განხილვა საგანმანათლებლო სტანდარტის  შესრულების მიმდინარეობის. ამ დროს ხდება  პრობლემის გამოვლენა და შეფასება, თუ რა ხარისხით იქნება  შესაძლებელი ყველა  მოსწავლისთვის  საგნობრივ პროგრამებში აღწერილი შედეგების მიღწევა. საჭიროების შემთხვევაში იწერება რეკომენდაციები სკოლის სასწავლო გეგმაში შესატანი ცვლილებების შესახებ. </w:t>
      </w:r>
    </w:p>
    <w:p>
      <w:pPr>
        <w:spacing w:after="22" w:line="259" w:lineRule="auto"/>
        <w:ind w:left="360" w:right="0" w:firstLine="0"/>
        <w:jc w:val="left"/>
      </w:pPr>
      <w:r>
        <w:t xml:space="preserve">   </w:t>
      </w:r>
    </w:p>
    <w:p>
      <w:pPr>
        <w:spacing w:after="0" w:line="259" w:lineRule="auto"/>
        <w:ind w:left="360" w:right="0" w:firstLine="0"/>
        <w:jc w:val="left"/>
      </w:pPr>
      <w:r>
        <w:t xml:space="preserve"> </w:t>
      </w:r>
    </w:p>
    <w:p>
      <w:pPr>
        <w:ind w:left="10" w:right="41"/>
      </w:pPr>
      <w:r>
        <w:t xml:space="preserve">      კათედრების ფუნქციებია: </w:t>
      </w:r>
    </w:p>
    <w:p>
      <w:pPr>
        <w:numPr>
          <w:ilvl w:val="0"/>
          <w:numId w:val="2"/>
        </w:numPr>
        <w:ind w:right="41" w:hanging="346"/>
      </w:pPr>
      <w:r>
        <w:t xml:space="preserve">საგნობრივი ჯგუფის საგნის/საგნების სწავლების კოორდინირება; </w:t>
      </w:r>
    </w:p>
    <w:p>
      <w:pPr>
        <w:numPr>
          <w:ilvl w:val="0"/>
          <w:numId w:val="2"/>
        </w:numPr>
        <w:ind w:right="41" w:hanging="346"/>
      </w:pPr>
      <w:r>
        <w:t xml:space="preserve">კათედრის წევრთა შორის გამოცდილების გაზიარება, წარმატებების წინაპირობათა განსაზღვრა და პრობლემების გადაჭრის გზების ძიება; </w:t>
      </w:r>
    </w:p>
    <w:p>
      <w:pPr>
        <w:numPr>
          <w:ilvl w:val="0"/>
          <w:numId w:val="2"/>
        </w:numPr>
        <w:ind w:right="41" w:hanging="346"/>
      </w:pPr>
      <w:r>
        <w:t xml:space="preserve">საგაკვეთილო პროცესისთვის, მასწავლებელთა პროფესიული განვითარებისა და სასკოლო ბიბლიოთეკისთვის საგანმანათლებლო რესურსების შერჩევა და პედაგოგიური საბჭოსთვის წარდგენა; </w:t>
      </w:r>
    </w:p>
    <w:p>
      <w:pPr>
        <w:numPr>
          <w:ilvl w:val="0"/>
          <w:numId w:val="2"/>
        </w:numPr>
        <w:ind w:right="41" w:hanging="346"/>
      </w:pPr>
      <w:r>
        <w:t xml:space="preserve">სხვა კათედრებთან კოორდინირებული მუშაობა (მაგ., ისტორიასა და ქართულ ენასა და ლიტერატურაში საერთო თემატიკის შეთანხმება, ექსკურსიებისთვის საერთო დავალებების მოფიქრება და სხვ.); </w:t>
      </w:r>
    </w:p>
    <w:p>
      <w:pPr>
        <w:numPr>
          <w:ilvl w:val="0"/>
          <w:numId w:val="2"/>
        </w:numPr>
        <w:ind w:right="41" w:hanging="346"/>
      </w:pPr>
      <w:r>
        <w:t xml:space="preserve">ზრუნვა მასწავლებლის პროფესიული განვითარებისთვის; </w:t>
      </w:r>
    </w:p>
    <w:p>
      <w:pPr>
        <w:numPr>
          <w:ilvl w:val="0"/>
          <w:numId w:val="2"/>
        </w:numPr>
        <w:ind w:right="41" w:hanging="346"/>
      </w:pPr>
      <w:r>
        <w:t xml:space="preserve">რეკომენდაციების შემუშავება სწავლა-სწავლების თანამედროვე მეთოდებისა და მიდგომების დანერგვასთან დაკავშირებით; </w:t>
      </w:r>
    </w:p>
    <w:p>
      <w:pPr>
        <w:numPr>
          <w:ilvl w:val="0"/>
          <w:numId w:val="2"/>
        </w:numPr>
        <w:spacing w:after="8"/>
        <w:ind w:right="41" w:hanging="346"/>
      </w:pPr>
      <w:r>
        <w:t xml:space="preserve">შემაჯამებელი/კომპლექსური დავალებების ამსახველი დოკუმენტაციის, მოსწავლეთა აკადემიური მიღწევებისა და გაცდენების ანალიზი; </w:t>
      </w:r>
    </w:p>
    <w:p>
      <w:pPr>
        <w:spacing w:after="21" w:line="259" w:lineRule="auto"/>
        <w:ind w:left="0" w:right="0" w:firstLine="0"/>
        <w:jc w:val="left"/>
      </w:pPr>
      <w:r>
        <w:t xml:space="preserve"> </w:t>
      </w:r>
    </w:p>
    <w:p>
      <w:pPr>
        <w:spacing w:after="7" w:line="259" w:lineRule="auto"/>
        <w:ind w:left="0" w:right="0" w:firstLine="0"/>
        <w:jc w:val="left"/>
      </w:pPr>
      <w:r>
        <w:t xml:space="preserve"> </w:t>
      </w:r>
    </w:p>
    <w:p>
      <w:pPr>
        <w:spacing w:after="20" w:line="259" w:lineRule="auto"/>
        <w:ind w:left="0" w:right="0" w:firstLine="0"/>
        <w:jc w:val="left"/>
      </w:pPr>
      <w:r>
        <w:rPr>
          <w:rFonts w:ascii="Calibri" w:hAnsi="Calibri" w:eastAsia="Calibri" w:cs="Calibri"/>
        </w:rPr>
        <w:t xml:space="preserve"> </w:t>
      </w:r>
    </w:p>
    <w:p>
      <w:pPr>
        <w:spacing w:after="24" w:line="259" w:lineRule="auto"/>
        <w:ind w:left="720" w:right="0" w:firstLine="0"/>
        <w:jc w:val="left"/>
      </w:pPr>
      <w:r>
        <w:rPr>
          <w:rFonts w:ascii="Calibri" w:hAnsi="Calibri" w:eastAsia="Calibri" w:cs="Calibri"/>
        </w:rPr>
        <w:t xml:space="preserve"> </w:t>
      </w:r>
    </w:p>
    <w:p>
      <w:pPr>
        <w:spacing w:after="20" w:line="259" w:lineRule="auto"/>
        <w:ind w:left="720" w:right="0" w:firstLine="0"/>
        <w:jc w:val="left"/>
      </w:pPr>
      <w:r>
        <w:rPr>
          <w:rFonts w:ascii="Calibri" w:hAnsi="Calibri" w:eastAsia="Calibri" w:cs="Calibri"/>
        </w:rPr>
        <w:t xml:space="preserve"> </w:t>
      </w:r>
    </w:p>
    <w:p>
      <w:pPr>
        <w:spacing w:after="20" w:line="259" w:lineRule="auto"/>
        <w:ind w:left="720" w:right="0" w:firstLine="0"/>
        <w:jc w:val="left"/>
      </w:pPr>
      <w:r>
        <w:rPr>
          <w:rFonts w:ascii="Calibri" w:hAnsi="Calibri" w:eastAsia="Calibri" w:cs="Calibri"/>
        </w:rPr>
        <w:t xml:space="preserve"> </w:t>
      </w:r>
    </w:p>
    <w:p>
      <w:pPr>
        <w:spacing w:after="221" w:line="259" w:lineRule="auto"/>
        <w:ind w:left="0" w:right="0" w:firstLine="0"/>
        <w:jc w:val="left"/>
      </w:pPr>
      <w:r>
        <w:rPr>
          <w:rFonts w:ascii="Calibri" w:hAnsi="Calibri" w:eastAsia="Calibri" w:cs="Calibri"/>
        </w:rPr>
        <w:t xml:space="preserve"> </w:t>
      </w:r>
    </w:p>
    <w:p>
      <w:pPr>
        <w:spacing w:after="202" w:line="259" w:lineRule="auto"/>
        <w:ind w:left="0" w:right="0" w:firstLine="0"/>
        <w:jc w:val="left"/>
      </w:pPr>
      <w:r>
        <w:rPr>
          <w:rFonts w:ascii="Calibri" w:hAnsi="Calibri" w:eastAsia="Calibri" w:cs="Calibri"/>
        </w:rPr>
        <w:t xml:space="preserve"> </w:t>
      </w:r>
    </w:p>
    <w:p>
      <w:pPr>
        <w:spacing w:after="218" w:line="259" w:lineRule="auto"/>
        <w:ind w:left="0" w:right="0" w:firstLine="0"/>
        <w:jc w:val="left"/>
      </w:pPr>
      <w:r>
        <w:rPr>
          <w:rFonts w:ascii="Calibri" w:hAnsi="Calibri" w:eastAsia="Calibri" w:cs="Calibri"/>
          <w:sz w:val="22"/>
        </w:rPr>
        <w:t xml:space="preserve"> </w:t>
      </w:r>
    </w:p>
    <w:p>
      <w:pPr>
        <w:spacing w:after="0" w:line="259" w:lineRule="auto"/>
        <w:ind w:left="0" w:right="0" w:firstLine="0"/>
        <w:jc w:val="left"/>
      </w:pPr>
      <w:r>
        <w:rPr>
          <w:rFonts w:ascii="Calibri" w:hAnsi="Calibri" w:eastAsia="Calibri" w:cs="Calibri"/>
          <w:sz w:val="22"/>
        </w:rPr>
        <w:t xml:space="preserve"> </w:t>
      </w:r>
    </w:p>
    <w:sectPr>
      <w:pgSz w:w="11904" w:h="16838"/>
      <w:pgMar w:top="778" w:right="660" w:bottom="89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A646E"/>
    <w:multiLevelType w:val="multilevel"/>
    <w:tmpl w:val="410A646E"/>
    <w:lvl w:ilvl="0" w:tentative="0">
      <w:start w:val="1"/>
      <w:numFmt w:val="bullet"/>
      <w:lvlText w:val="✓"/>
      <w:lvlJc w:val="left"/>
      <w:pPr>
        <w:ind w:left="691"/>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1">
    <w:nsid w:val="5CEE6E14"/>
    <w:multiLevelType w:val="multilevel"/>
    <w:tmpl w:val="5CEE6E14"/>
    <w:lvl w:ilvl="0" w:tentative="0">
      <w:start w:val="1"/>
      <w:numFmt w:val="bullet"/>
      <w:lvlText w:val="➢"/>
      <w:lvlJc w:val="left"/>
      <w:pPr>
        <w:ind w:left="691"/>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C2"/>
    <w:rsid w:val="009B4EC2"/>
    <w:rsid w:val="00C8703F"/>
    <w:rsid w:val="00D1542F"/>
    <w:rsid w:val="0FDF23AD"/>
    <w:rsid w:val="480642CB"/>
    <w:rsid w:val="74C5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line="268" w:lineRule="auto"/>
      <w:ind w:left="3952" w:right="3277" w:hanging="10"/>
      <w:jc w:val="both"/>
    </w:pPr>
    <w:rPr>
      <w:rFonts w:ascii="Sylfaen" w:hAnsi="Sylfaen" w:eastAsia="Sylfaen" w:cs="Sylfaen"/>
      <w:color w:val="000000"/>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EMIS</Company>
  <Pages>2</Pages>
  <Words>402</Words>
  <Characters>2296</Characters>
  <Lines>19</Lines>
  <Paragraphs>5</Paragraphs>
  <TotalTime>1</TotalTime>
  <ScaleCrop>false</ScaleCrop>
  <LinksUpToDate>false</LinksUpToDate>
  <CharactersWithSpaces>2693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2022-04-17T19:33:00Z</dcterms:created>
  <dc:creator>user</dc:creator>
  <cp:lastModifiedBy>Irina Abashidze</cp:lastModifiedBy>
  <dcterms:modified xsi:type="dcterms:W3CDTF">2022-05-16T12:54:29Z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8F95290C69C542E39D2331A53162ABFE</vt:lpwstr>
  </property>
</Properties>
</file>